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0E72E8" w14:textId="77777777" w:rsidR="00CA292C" w:rsidRDefault="00CA292C">
      <w:pPr>
        <w:ind w:firstLine="960"/>
        <w:jc w:val="center"/>
        <w:rPr>
          <w:rFonts w:ascii="方正大标宋简体" w:eastAsia="方正大标宋简体" w:hAnsi="方正大标宋简体" w:cs="方正大标宋简体" w:hint="eastAsia"/>
          <w:sz w:val="48"/>
          <w:szCs w:val="56"/>
        </w:rPr>
      </w:pPr>
    </w:p>
    <w:p w14:paraId="275B0952" w14:textId="77777777" w:rsidR="00CA292C" w:rsidRDefault="00CA292C">
      <w:pPr>
        <w:ind w:firstLine="960"/>
        <w:jc w:val="center"/>
        <w:rPr>
          <w:rFonts w:ascii="方正大标宋简体" w:eastAsia="方正大标宋简体" w:hAnsi="方正大标宋简体" w:cs="方正大标宋简体" w:hint="eastAsia"/>
          <w:sz w:val="48"/>
          <w:szCs w:val="56"/>
        </w:rPr>
      </w:pPr>
    </w:p>
    <w:p w14:paraId="6A815CDD" w14:textId="77777777" w:rsidR="00CA292C" w:rsidRDefault="00CA292C">
      <w:pPr>
        <w:ind w:firstLine="960"/>
        <w:jc w:val="center"/>
        <w:rPr>
          <w:rFonts w:ascii="方正大标宋简体" w:eastAsia="方正大标宋简体" w:hAnsi="方正大标宋简体" w:cs="方正大标宋简体" w:hint="eastAsia"/>
          <w:sz w:val="48"/>
          <w:szCs w:val="56"/>
        </w:rPr>
      </w:pPr>
    </w:p>
    <w:p w14:paraId="7FD46E76" w14:textId="77777777" w:rsidR="00CA292C" w:rsidRDefault="00CA292C">
      <w:pPr>
        <w:ind w:firstLine="960"/>
        <w:jc w:val="center"/>
        <w:rPr>
          <w:rFonts w:ascii="方正大标宋简体" w:eastAsia="方正大标宋简体" w:hAnsi="方正大标宋简体" w:cs="方正大标宋简体" w:hint="eastAsia"/>
          <w:sz w:val="48"/>
          <w:szCs w:val="56"/>
        </w:rPr>
      </w:pPr>
    </w:p>
    <w:p w14:paraId="139E9F74" w14:textId="77777777" w:rsidR="00CA292C"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第十二章</w:t>
      </w:r>
    </w:p>
    <w:p w14:paraId="4757DEE9" w14:textId="77777777" w:rsidR="00CA292C"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教师职业道德评价</w:t>
      </w:r>
    </w:p>
    <w:p w14:paraId="110F6C36" w14:textId="77777777" w:rsidR="00CA292C" w:rsidRDefault="00000000">
      <w:pPr>
        <w:ind w:firstLineChars="800" w:firstLine="3840"/>
      </w:pPr>
      <w:r>
        <w:rPr>
          <w:rFonts w:ascii="方正大标宋简体" w:eastAsia="方正大标宋简体" w:hAnsi="方正大标宋简体" w:cs="方正大标宋简体" w:hint="eastAsia"/>
          <w:sz w:val="48"/>
          <w:szCs w:val="56"/>
        </w:rPr>
        <w:t>教案</w:t>
      </w:r>
    </w:p>
    <w:p w14:paraId="17B705BF" w14:textId="77777777" w:rsidR="00CA292C" w:rsidRDefault="00CA292C"/>
    <w:p w14:paraId="636437B7" w14:textId="77777777" w:rsidR="00CA292C" w:rsidRDefault="00CA292C"/>
    <w:p w14:paraId="16BA64B0" w14:textId="77777777" w:rsidR="00CA292C" w:rsidRDefault="00CA292C"/>
    <w:p w14:paraId="07B57B6C" w14:textId="77777777" w:rsidR="00CA292C" w:rsidRDefault="00CA292C"/>
    <w:p w14:paraId="584C9CA6" w14:textId="77777777" w:rsidR="00CA292C" w:rsidRDefault="00CA292C"/>
    <w:p w14:paraId="0E2271E9" w14:textId="77777777" w:rsidR="00CA292C" w:rsidRDefault="00CA292C"/>
    <w:p w14:paraId="5A78B6CF" w14:textId="77777777" w:rsidR="00CA292C" w:rsidRDefault="00CA292C"/>
    <w:p w14:paraId="640A01C2" w14:textId="77777777" w:rsidR="00CA292C" w:rsidRDefault="00CA292C"/>
    <w:p w14:paraId="6EF25228" w14:textId="77777777" w:rsidR="00CA292C" w:rsidRDefault="00CA292C"/>
    <w:p w14:paraId="6146AAD6" w14:textId="77777777" w:rsidR="00CA292C" w:rsidRDefault="00CA292C"/>
    <w:p w14:paraId="6F14B991" w14:textId="77777777" w:rsidR="00CA292C" w:rsidRDefault="00CA292C"/>
    <w:p w14:paraId="091FEA1D" w14:textId="77777777" w:rsidR="00CA292C" w:rsidRDefault="00CA292C"/>
    <w:p w14:paraId="28650685" w14:textId="77777777" w:rsidR="00CA292C" w:rsidRDefault="00CA292C"/>
    <w:p w14:paraId="46B7E7B2" w14:textId="77777777" w:rsidR="00CA292C" w:rsidRDefault="00CA292C"/>
    <w:p w14:paraId="1840672A" w14:textId="77777777" w:rsidR="00CA292C" w:rsidRDefault="00CA292C"/>
    <w:p w14:paraId="79C28561" w14:textId="77777777" w:rsidR="00CA292C" w:rsidRDefault="00CA292C"/>
    <w:p w14:paraId="3683D340" w14:textId="77777777" w:rsidR="00CA292C" w:rsidRDefault="00CA292C"/>
    <w:p w14:paraId="7A4BFF36" w14:textId="77777777" w:rsidR="00CA292C" w:rsidRDefault="00000000">
      <w:pPr>
        <w:widowControl/>
        <w:jc w:val="left"/>
      </w:pPr>
      <w:r>
        <w:br w:type="page"/>
      </w:r>
    </w:p>
    <w:p w14:paraId="508AA6F6" w14:textId="77777777" w:rsidR="00CA292C"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CA292C" w14:paraId="13AC61BC" w14:textId="77777777" w:rsidTr="005F2FE9">
        <w:trPr>
          <w:trHeight w:val="622"/>
        </w:trPr>
        <w:tc>
          <w:tcPr>
            <w:tcW w:w="704" w:type="dxa"/>
            <w:vAlign w:val="center"/>
          </w:tcPr>
          <w:p w14:paraId="72341E61"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547E6879" w14:textId="77777777" w:rsidR="00CA292C" w:rsidRDefault="00CA292C">
            <w:pPr>
              <w:spacing w:line="360" w:lineRule="exact"/>
              <w:jc w:val="center"/>
              <w:rPr>
                <w:rFonts w:ascii="宋体" w:eastAsia="宋体" w:hAnsi="宋体" w:cs="宋体" w:hint="eastAsia"/>
                <w:szCs w:val="21"/>
              </w:rPr>
            </w:pPr>
          </w:p>
        </w:tc>
        <w:tc>
          <w:tcPr>
            <w:tcW w:w="1479" w:type="dxa"/>
            <w:vAlign w:val="center"/>
          </w:tcPr>
          <w:p w14:paraId="107ABFE7"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5020C181" w14:textId="77777777" w:rsidR="00CA292C" w:rsidRDefault="00CA292C">
            <w:pPr>
              <w:spacing w:line="360" w:lineRule="exact"/>
              <w:jc w:val="center"/>
              <w:rPr>
                <w:rFonts w:ascii="宋体" w:eastAsia="宋体" w:hAnsi="宋体" w:cs="宋体" w:hint="eastAsia"/>
                <w:szCs w:val="21"/>
              </w:rPr>
            </w:pPr>
          </w:p>
        </w:tc>
      </w:tr>
      <w:tr w:rsidR="00CA292C" w14:paraId="72B5F074" w14:textId="77777777" w:rsidTr="005F2FE9">
        <w:trPr>
          <w:trHeight w:val="607"/>
        </w:trPr>
        <w:tc>
          <w:tcPr>
            <w:tcW w:w="704" w:type="dxa"/>
            <w:vAlign w:val="center"/>
          </w:tcPr>
          <w:p w14:paraId="572E240A"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20297D0F"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2AF71BA" w14:textId="77777777" w:rsidR="00CA292C"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第十二章 教师职业道德评价</w:t>
            </w:r>
          </w:p>
        </w:tc>
        <w:tc>
          <w:tcPr>
            <w:tcW w:w="1574" w:type="dxa"/>
            <w:gridSpan w:val="2"/>
            <w:vAlign w:val="center"/>
          </w:tcPr>
          <w:p w14:paraId="4FAADF23"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693F1136"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33843A1B" w14:textId="77777777" w:rsidR="00CA292C"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CA292C" w14:paraId="666E6E1E" w14:textId="77777777" w:rsidTr="005F2FE9">
        <w:trPr>
          <w:trHeight w:val="851"/>
        </w:trPr>
        <w:tc>
          <w:tcPr>
            <w:tcW w:w="704" w:type="dxa"/>
            <w:vAlign w:val="center"/>
          </w:tcPr>
          <w:p w14:paraId="48D67964" w14:textId="77777777" w:rsidR="00CA292C" w:rsidRDefault="00000000" w:rsidP="005F2FE9">
            <w:pPr>
              <w:spacing w:line="360" w:lineRule="exact"/>
              <w:jc w:val="lef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66FBD6DB" w14:textId="77777777" w:rsidR="00CA292C"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CA292C" w14:paraId="0F32D100" w14:textId="77777777" w:rsidTr="005F2FE9">
        <w:trPr>
          <w:trHeight w:val="991"/>
        </w:trPr>
        <w:tc>
          <w:tcPr>
            <w:tcW w:w="704" w:type="dxa"/>
            <w:vAlign w:val="center"/>
          </w:tcPr>
          <w:p w14:paraId="35835794" w14:textId="77777777" w:rsidR="00CA292C" w:rsidRDefault="00000000" w:rsidP="005F2FE9">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0AC3AB13" w14:textId="77777777" w:rsidR="00CA292C" w:rsidRDefault="00000000" w:rsidP="005F2FE9">
            <w:pPr>
              <w:spacing w:line="360" w:lineRule="exact"/>
              <w:jc w:val="lef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0F86B75F" w14:textId="77777777" w:rsidR="00CA292C" w:rsidRDefault="00000000">
            <w:pPr>
              <w:spacing w:line="360" w:lineRule="exact"/>
              <w:ind w:firstLine="422"/>
              <w:jc w:val="left"/>
              <w:rPr>
                <w:rFonts w:ascii="宋体" w:eastAsia="宋体" w:hAnsi="宋体" w:cs="宋体" w:hint="eastAsia"/>
                <w:b/>
                <w:bCs/>
                <w:szCs w:val="21"/>
              </w:rPr>
            </w:pPr>
            <w:bookmarkStart w:id="0" w:name="_Hlk193448909"/>
            <w:r>
              <w:rPr>
                <w:rFonts w:ascii="宋体" w:eastAsia="宋体" w:hAnsi="宋体" w:cs="宋体" w:hint="eastAsia"/>
                <w:b/>
                <w:bCs/>
                <w:szCs w:val="21"/>
              </w:rPr>
              <w:t>知识目标</w:t>
            </w:r>
          </w:p>
          <w:p w14:paraId="3E356538"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1.了解教师职业道德评价的内涵、功能及意义。</w:t>
            </w:r>
          </w:p>
          <w:p w14:paraId="2178E78B"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2.明确教师职业道德评价的形式与标准、教师职业道德评价机制的建构要求。</w:t>
            </w:r>
          </w:p>
          <w:p w14:paraId="36577CF0" w14:textId="77777777" w:rsidR="00CA292C"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5560DAED"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1.能够根据教师职业道德评价的标准进行自评与他评。</w:t>
            </w:r>
          </w:p>
          <w:p w14:paraId="7FBBAAD5"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2.能够时刻对自己进行职业道德评价，改进不足。</w:t>
            </w:r>
          </w:p>
          <w:p w14:paraId="5D95AD6E" w14:textId="77777777" w:rsidR="00CA292C"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522B3F22" w14:textId="77777777" w:rsidR="00CA292C"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树立发展性的教师职业道德评价观。</w:t>
            </w:r>
          </w:p>
          <w:p w14:paraId="6021E3F3" w14:textId="77777777" w:rsidR="00CA292C" w:rsidRDefault="00000000">
            <w:r>
              <w:rPr>
                <w:rFonts w:asciiTheme="majorEastAsia" w:eastAsiaTheme="majorEastAsia" w:hAnsiTheme="majorEastAsia" w:hint="eastAsia"/>
              </w:rPr>
              <w:t>2.</w:t>
            </w:r>
            <w:r>
              <w:rPr>
                <w:rFonts w:hint="eastAsia"/>
              </w:rPr>
              <w:t>注重培养自我反思的习惯与能力，激发内在的职业道德动机。</w:t>
            </w:r>
            <w:bookmarkEnd w:id="0"/>
          </w:p>
        </w:tc>
      </w:tr>
      <w:tr w:rsidR="00CA292C" w14:paraId="443DCBF0" w14:textId="77777777" w:rsidTr="005F2FE9">
        <w:trPr>
          <w:trHeight w:val="801"/>
        </w:trPr>
        <w:tc>
          <w:tcPr>
            <w:tcW w:w="704" w:type="dxa"/>
            <w:vAlign w:val="center"/>
          </w:tcPr>
          <w:p w14:paraId="2B8899CF"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2816581"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291FCE65"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掌握教师职业道德评价的内涵、功能及意义。</w:t>
            </w:r>
          </w:p>
        </w:tc>
      </w:tr>
      <w:tr w:rsidR="00CA292C" w14:paraId="4437DF42" w14:textId="77777777" w:rsidTr="005F2FE9">
        <w:trPr>
          <w:trHeight w:val="760"/>
        </w:trPr>
        <w:tc>
          <w:tcPr>
            <w:tcW w:w="704" w:type="dxa"/>
            <w:vAlign w:val="center"/>
          </w:tcPr>
          <w:p w14:paraId="11C58876"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210DB46" w14:textId="77777777" w:rsidR="00CA292C"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3BB9066A" w14:textId="77777777" w:rsidR="00CA292C"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掌握教师职业道德评价的形式与标准、教师职业道德评价机制的建构要求。</w:t>
            </w:r>
          </w:p>
        </w:tc>
      </w:tr>
      <w:tr w:rsidR="00CA292C" w14:paraId="4BE7EDC0" w14:textId="77777777" w:rsidTr="005F2FE9">
        <w:trPr>
          <w:trHeight w:val="760"/>
        </w:trPr>
        <w:tc>
          <w:tcPr>
            <w:tcW w:w="704" w:type="dxa"/>
            <w:vAlign w:val="center"/>
          </w:tcPr>
          <w:p w14:paraId="2E7CBD25"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27109F0"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4596F954" w14:textId="77777777" w:rsidR="00CA292C"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CA292C" w14:paraId="7AB8E185" w14:textId="77777777" w:rsidTr="005F2FE9">
        <w:trPr>
          <w:trHeight w:val="760"/>
        </w:trPr>
        <w:tc>
          <w:tcPr>
            <w:tcW w:w="704" w:type="dxa"/>
            <w:vAlign w:val="center"/>
          </w:tcPr>
          <w:p w14:paraId="1B98AE40" w14:textId="77777777" w:rsidR="00CA292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4B619C60" w14:textId="77777777" w:rsidR="00CA292C"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CA292C" w14:paraId="05831208" w14:textId="77777777" w:rsidTr="005F2FE9">
        <w:trPr>
          <w:trHeight w:val="2518"/>
        </w:trPr>
        <w:tc>
          <w:tcPr>
            <w:tcW w:w="704" w:type="dxa"/>
            <w:vAlign w:val="center"/>
          </w:tcPr>
          <w:p w14:paraId="21B09292" w14:textId="77777777" w:rsidR="00CA292C" w:rsidRDefault="00000000" w:rsidP="005F2FE9">
            <w:pPr>
              <w:spacing w:line="360" w:lineRule="exact"/>
              <w:jc w:val="lef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0DF3AA35" w14:textId="77777777" w:rsidR="00CA292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57D56B73" w14:textId="77777777" w:rsidR="00CA292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3187FD76" w14:textId="77777777" w:rsidR="00CA292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491353CF" w14:textId="77777777" w:rsidR="00CA292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CA292C" w14:paraId="3280DDE7" w14:textId="77777777">
        <w:trPr>
          <w:trHeight w:val="760"/>
        </w:trPr>
        <w:tc>
          <w:tcPr>
            <w:tcW w:w="1349" w:type="dxa"/>
            <w:gridSpan w:val="2"/>
            <w:vAlign w:val="center"/>
          </w:tcPr>
          <w:p w14:paraId="10576A9E" w14:textId="77777777" w:rsidR="00CA292C"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04A1DB3C" w14:textId="77777777" w:rsidR="00CA292C"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50644A3D" w14:textId="77777777" w:rsidR="00CA292C"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CA292C" w14:paraId="32B0D7F0" w14:textId="77777777">
        <w:trPr>
          <w:trHeight w:val="760"/>
        </w:trPr>
        <w:tc>
          <w:tcPr>
            <w:tcW w:w="8293" w:type="dxa"/>
            <w:gridSpan w:val="7"/>
            <w:vAlign w:val="center"/>
          </w:tcPr>
          <w:p w14:paraId="14CDB54C" w14:textId="77777777" w:rsidR="00CA292C"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CA292C" w14:paraId="0DF1634E" w14:textId="77777777">
        <w:trPr>
          <w:trHeight w:val="760"/>
        </w:trPr>
        <w:tc>
          <w:tcPr>
            <w:tcW w:w="1349" w:type="dxa"/>
            <w:gridSpan w:val="2"/>
            <w:vAlign w:val="center"/>
          </w:tcPr>
          <w:p w14:paraId="4558D5EC"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7C13A05D"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7FC03A1"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A23E412"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A292C" w14:paraId="34D4D84E" w14:textId="77777777">
        <w:trPr>
          <w:trHeight w:val="760"/>
        </w:trPr>
        <w:tc>
          <w:tcPr>
            <w:tcW w:w="1349" w:type="dxa"/>
            <w:gridSpan w:val="2"/>
            <w:vAlign w:val="center"/>
          </w:tcPr>
          <w:p w14:paraId="007B55DF"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699F7C6"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BC31D68"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774BDFC7" w14:textId="77777777" w:rsidR="00CA292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A292C" w14:paraId="6B35B68A" w14:textId="77777777">
        <w:trPr>
          <w:trHeight w:val="760"/>
        </w:trPr>
        <w:tc>
          <w:tcPr>
            <w:tcW w:w="1349" w:type="dxa"/>
            <w:gridSpan w:val="2"/>
            <w:vAlign w:val="center"/>
          </w:tcPr>
          <w:p w14:paraId="647B0612"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5EA4C34B"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71E4FD85"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评价是对教师工作现实的或潜在的价值做出判断，包括职业道德评价、工作业绩评价和专业发展评价等方面。教育是有善恶之分的，教育中的善恶也是客观存在的。作为教育活动的主体，教师的大多数教育行为都属于道德行为，具有道德意义。在现实中，教师的道德水平一直是社会公众关注的焦点，而教师职业道德评价则是衡量教师职业规范和行为品质的重要依据，已经成为教师职业道德活动的重要组成部分。科学的教师职业道德评价能够提高教师职业道德的判断能力和</w:t>
            </w:r>
            <w:proofErr w:type="gramStart"/>
            <w:r>
              <w:rPr>
                <w:rFonts w:ascii="宋体" w:eastAsia="宋体" w:hAnsi="宋体" w:cs="宋体" w:hint="eastAsia"/>
                <w:szCs w:val="21"/>
              </w:rPr>
              <w:t>践行</w:t>
            </w:r>
            <w:proofErr w:type="gramEnd"/>
            <w:r>
              <w:rPr>
                <w:rFonts w:ascii="宋体" w:eastAsia="宋体" w:hAnsi="宋体" w:cs="宋体" w:hint="eastAsia"/>
                <w:szCs w:val="21"/>
              </w:rPr>
              <w:t>能力，是保障教师职业道德建设的重要机制。</w:t>
            </w:r>
          </w:p>
          <w:p w14:paraId="78DEB905"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36CEFA0"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55319BE0" w14:textId="77777777" w:rsidR="00CA292C" w:rsidRDefault="00CA292C">
            <w:pPr>
              <w:jc w:val="left"/>
              <w:rPr>
                <w:rFonts w:ascii="宋体" w:eastAsia="宋体" w:hAnsi="宋体" w:cs="宋体" w:hint="eastAsia"/>
                <w:szCs w:val="21"/>
              </w:rPr>
            </w:pPr>
          </w:p>
        </w:tc>
      </w:tr>
      <w:tr w:rsidR="00CA292C" w14:paraId="5B3B4AB1" w14:textId="77777777">
        <w:trPr>
          <w:trHeight w:val="760"/>
        </w:trPr>
        <w:tc>
          <w:tcPr>
            <w:tcW w:w="1349" w:type="dxa"/>
            <w:gridSpan w:val="2"/>
            <w:vAlign w:val="center"/>
          </w:tcPr>
          <w:p w14:paraId="06A8C7FE"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140D187E"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展示教坛阶梯：培根铸魂 启智润心</w:t>
            </w:r>
          </w:p>
          <w:p w14:paraId="55715C9C" w14:textId="77777777" w:rsidR="00CA292C" w:rsidRDefault="00000000">
            <w:pPr>
              <w:jc w:val="left"/>
            </w:pPr>
            <w:r>
              <w:rPr>
                <w:noProof/>
              </w:rPr>
              <w:drawing>
                <wp:inline distT="0" distB="0" distL="0" distR="0" wp14:anchorId="0F271D1D" wp14:editId="6A948CB1">
                  <wp:extent cx="3306445" cy="1495425"/>
                  <wp:effectExtent l="0" t="0" r="8255" b="9525"/>
                  <wp:docPr id="4406269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26992" name="图片 1"/>
                          <pic:cNvPicPr>
                            <a:picLocks noChangeAspect="1"/>
                          </pic:cNvPicPr>
                        </pic:nvPicPr>
                        <pic:blipFill>
                          <a:blip r:embed="rId7"/>
                          <a:stretch>
                            <a:fillRect/>
                          </a:stretch>
                        </pic:blipFill>
                        <pic:spPr>
                          <a:xfrm>
                            <a:off x="0" y="0"/>
                            <a:ext cx="3306445" cy="1495425"/>
                          </a:xfrm>
                          <a:prstGeom prst="rect">
                            <a:avLst/>
                          </a:prstGeom>
                        </pic:spPr>
                      </pic:pic>
                    </a:graphicData>
                  </a:graphic>
                </wp:inline>
              </w:drawing>
            </w:r>
            <w:r>
              <w:rPr>
                <w:noProof/>
              </w:rPr>
              <w:drawing>
                <wp:inline distT="0" distB="0" distL="0" distR="0" wp14:anchorId="5FE65F9E" wp14:editId="23EF158E">
                  <wp:extent cx="3306445" cy="1487170"/>
                  <wp:effectExtent l="0" t="0" r="8255" b="0"/>
                  <wp:docPr id="291082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82146" name="图片 1"/>
                          <pic:cNvPicPr>
                            <a:picLocks noChangeAspect="1"/>
                          </pic:cNvPicPr>
                        </pic:nvPicPr>
                        <pic:blipFill>
                          <a:blip r:embed="rId8"/>
                          <a:stretch>
                            <a:fillRect/>
                          </a:stretch>
                        </pic:blipFill>
                        <pic:spPr>
                          <a:xfrm>
                            <a:off x="0" y="0"/>
                            <a:ext cx="3306445" cy="1487170"/>
                          </a:xfrm>
                          <a:prstGeom prst="rect">
                            <a:avLst/>
                          </a:prstGeom>
                        </pic:spPr>
                      </pic:pic>
                    </a:graphicData>
                  </a:graphic>
                </wp:inline>
              </w:drawing>
            </w:r>
            <w:r>
              <w:rPr>
                <w:noProof/>
              </w:rPr>
              <w:lastRenderedPageBreak/>
              <w:drawing>
                <wp:inline distT="0" distB="0" distL="0" distR="0" wp14:anchorId="261AA44E" wp14:editId="671E1542">
                  <wp:extent cx="3306445" cy="1485900"/>
                  <wp:effectExtent l="0" t="0" r="8255" b="0"/>
                  <wp:docPr id="1822662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66206" name="图片 1"/>
                          <pic:cNvPicPr>
                            <a:picLocks noChangeAspect="1"/>
                          </pic:cNvPicPr>
                        </pic:nvPicPr>
                        <pic:blipFill>
                          <a:blip r:embed="rId9"/>
                          <a:stretch>
                            <a:fillRect/>
                          </a:stretch>
                        </pic:blipFill>
                        <pic:spPr>
                          <a:xfrm>
                            <a:off x="0" y="0"/>
                            <a:ext cx="3306445" cy="1485900"/>
                          </a:xfrm>
                          <a:prstGeom prst="rect">
                            <a:avLst/>
                          </a:prstGeom>
                        </pic:spPr>
                      </pic:pic>
                    </a:graphicData>
                  </a:graphic>
                </wp:inline>
              </w:drawing>
            </w:r>
            <w:r>
              <w:rPr>
                <w:noProof/>
              </w:rPr>
              <w:drawing>
                <wp:inline distT="0" distB="0" distL="0" distR="0" wp14:anchorId="0822656A" wp14:editId="2A993E38">
                  <wp:extent cx="3306445" cy="1522730"/>
                  <wp:effectExtent l="0" t="0" r="8255" b="1270"/>
                  <wp:docPr id="20412387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238772" name="图片 1"/>
                          <pic:cNvPicPr>
                            <a:picLocks noChangeAspect="1"/>
                          </pic:cNvPicPr>
                        </pic:nvPicPr>
                        <pic:blipFill>
                          <a:blip r:embed="rId10"/>
                          <a:stretch>
                            <a:fillRect/>
                          </a:stretch>
                        </pic:blipFill>
                        <pic:spPr>
                          <a:xfrm>
                            <a:off x="0" y="0"/>
                            <a:ext cx="3306445" cy="1522730"/>
                          </a:xfrm>
                          <a:prstGeom prst="rect">
                            <a:avLst/>
                          </a:prstGeom>
                        </pic:spPr>
                      </pic:pic>
                    </a:graphicData>
                  </a:graphic>
                </wp:inline>
              </w:drawing>
            </w:r>
            <w:r>
              <w:rPr>
                <w:noProof/>
              </w:rPr>
              <w:drawing>
                <wp:inline distT="0" distB="0" distL="0" distR="0" wp14:anchorId="53F4B259" wp14:editId="6D6AEF86">
                  <wp:extent cx="3306445" cy="1510030"/>
                  <wp:effectExtent l="0" t="0" r="8255" b="0"/>
                  <wp:docPr id="1422482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82886" name="图片 1"/>
                          <pic:cNvPicPr>
                            <a:picLocks noChangeAspect="1"/>
                          </pic:cNvPicPr>
                        </pic:nvPicPr>
                        <pic:blipFill>
                          <a:blip r:embed="rId11"/>
                          <a:stretch>
                            <a:fillRect/>
                          </a:stretch>
                        </pic:blipFill>
                        <pic:spPr>
                          <a:xfrm>
                            <a:off x="0" y="0"/>
                            <a:ext cx="3306445" cy="1510030"/>
                          </a:xfrm>
                          <a:prstGeom prst="rect">
                            <a:avLst/>
                          </a:prstGeom>
                        </pic:spPr>
                      </pic:pic>
                    </a:graphicData>
                  </a:graphic>
                </wp:inline>
              </w:drawing>
            </w:r>
            <w:r>
              <w:rPr>
                <w:noProof/>
              </w:rPr>
              <w:drawing>
                <wp:inline distT="0" distB="0" distL="0" distR="0" wp14:anchorId="3A73D6CD" wp14:editId="09043857">
                  <wp:extent cx="3306445" cy="1483995"/>
                  <wp:effectExtent l="0" t="0" r="8255" b="1905"/>
                  <wp:docPr id="13398529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852950" name="图片 1"/>
                          <pic:cNvPicPr>
                            <a:picLocks noChangeAspect="1"/>
                          </pic:cNvPicPr>
                        </pic:nvPicPr>
                        <pic:blipFill>
                          <a:blip r:embed="rId12"/>
                          <a:stretch>
                            <a:fillRect/>
                          </a:stretch>
                        </pic:blipFill>
                        <pic:spPr>
                          <a:xfrm>
                            <a:off x="0" y="0"/>
                            <a:ext cx="3306445" cy="1483995"/>
                          </a:xfrm>
                          <a:prstGeom prst="rect">
                            <a:avLst/>
                          </a:prstGeom>
                        </pic:spPr>
                      </pic:pic>
                    </a:graphicData>
                  </a:graphic>
                </wp:inline>
              </w:drawing>
            </w:r>
          </w:p>
          <w:p w14:paraId="78FAA768"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42F53FB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1.你觉得对教师进行职业道德评价有什么具体意义？</w:t>
            </w:r>
          </w:p>
          <w:p w14:paraId="5599F791" w14:textId="77777777" w:rsidR="00CA292C"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2.你认为教师职业道德应该从哪些方面评价？</w:t>
            </w:r>
          </w:p>
          <w:p w14:paraId="0EBB5656" w14:textId="77777777" w:rsidR="00CA292C" w:rsidRDefault="00CA292C">
            <w:pPr>
              <w:ind w:firstLineChars="200" w:firstLine="422"/>
              <w:jc w:val="left"/>
              <w:rPr>
                <w:rFonts w:ascii="宋体" w:eastAsia="宋体" w:hAnsi="宋体" w:cs="宋体" w:hint="eastAsia"/>
                <w:b/>
                <w:bCs/>
                <w:szCs w:val="21"/>
              </w:rPr>
            </w:pPr>
          </w:p>
          <w:p w14:paraId="43EBE0DB"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4B1E1390"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5BE16BA1"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71EAE40A" w14:textId="77777777" w:rsidR="00CA292C"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CA292C" w14:paraId="36265BEC" w14:textId="77777777">
        <w:trPr>
          <w:trHeight w:val="760"/>
        </w:trPr>
        <w:tc>
          <w:tcPr>
            <w:tcW w:w="1349" w:type="dxa"/>
            <w:gridSpan w:val="2"/>
            <w:vAlign w:val="center"/>
          </w:tcPr>
          <w:p w14:paraId="0CAD5A45"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716CC71B"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通过大家的发言，引入新知，能够了解教师职业道德评价的内涵、功能及意义。</w:t>
            </w:r>
          </w:p>
          <w:p w14:paraId="751F3FEE"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第一节 了解教师职业道德评价</w:t>
            </w:r>
          </w:p>
          <w:p w14:paraId="4AE487AB" w14:textId="77777777" w:rsidR="00CA292C"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一、教师职业道德评价的内涵</w:t>
            </w:r>
          </w:p>
          <w:p w14:paraId="3C358EDA" w14:textId="77777777" w:rsidR="00CA292C" w:rsidRDefault="00000000">
            <w:pPr>
              <w:ind w:firstLine="422"/>
              <w:rPr>
                <w:rFonts w:asciiTheme="majorEastAsia" w:eastAsiaTheme="majorEastAsia" w:hAnsiTheme="majorEastAsia" w:hint="eastAsia"/>
              </w:rPr>
            </w:pPr>
            <w:r>
              <w:rPr>
                <w:rFonts w:asciiTheme="majorEastAsia" w:eastAsiaTheme="majorEastAsia" w:hAnsiTheme="majorEastAsia" w:hint="eastAsia"/>
              </w:rPr>
              <w:t>运用社会舆论、教育传统和内心信念等形式，对教师个体或集体在教育过程中的行为所做的是非、善恶的价值判断。</w:t>
            </w:r>
          </w:p>
          <w:p w14:paraId="6DB611F7"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二、教师职业道德评价的功能</w:t>
            </w:r>
          </w:p>
          <w:p w14:paraId="7CDC299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1.教育与发展功能</w:t>
            </w:r>
          </w:p>
          <w:p w14:paraId="25345F3F"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如何正确选择行为，以及如何在行为过程中达到善良动机和有益效果的一致。</w:t>
            </w:r>
          </w:p>
          <w:p w14:paraId="6536C22F"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2.诊断与反馈功能</w:t>
            </w:r>
          </w:p>
          <w:p w14:paraId="00C47E2A"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涉及收集教师职业道德表现的信息、诊断教师职业道德建设存在的问题、分析问题产生的原因及其危害、探索解决这些问题的方法等环节。</w:t>
            </w:r>
          </w:p>
          <w:p w14:paraId="0D28B2C1"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3.鉴定与管理功能</w:t>
            </w:r>
          </w:p>
          <w:p w14:paraId="6D5E5101"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教师职业道德评价是依据一定的标准进行的，这就决定了教师职业道德评价对评价对象具有辨别优劣、区分等级、排列名次、评选先进、资格审查等鉴定功能。</w:t>
            </w:r>
          </w:p>
          <w:p w14:paraId="5656963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4.督促与激励功能</w:t>
            </w:r>
          </w:p>
          <w:p w14:paraId="52CDFEDE"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教师职业道德评价的督促与激励功能是分等鉴定的必然结果。</w:t>
            </w:r>
          </w:p>
          <w:p w14:paraId="43B775A5"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三、教师职业道德评价的意义</w:t>
            </w:r>
          </w:p>
          <w:p w14:paraId="7029237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1.维护教师职业道德规范</w:t>
            </w:r>
          </w:p>
          <w:p w14:paraId="754274FA"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对教师的职业道德进行评价，一方面可以深化和细化教师对职业道德规范的认识，使得职业道德规范对教师的教育行为起到更大的指导和约束作用；另一方面也有助于良好的、健康的教师职业道德氛围的形成。</w:t>
            </w:r>
          </w:p>
          <w:p w14:paraId="118E98A1"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2.促进认知转化为行为</w:t>
            </w:r>
          </w:p>
          <w:p w14:paraId="26820B11"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对教师的职业道德进行评价，不但可以分辨教师职业行为的善恶、是非，使教师提高道德认知、确立职业行为，而且可以深入教师的精神世界，作用于教师的感情和职业良心。</w:t>
            </w:r>
          </w:p>
          <w:p w14:paraId="65EF55F4"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3.调节教育人际关系</w:t>
            </w:r>
          </w:p>
          <w:p w14:paraId="29C1561F"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教师调节琐碎人际关系时体现出的良好的修养和文明的举止，既可以优化教育环境，提高人才培养的质量，又可以影响社会其他行业的人，净化社会风气，促进社会道德的全面提高。</w:t>
            </w:r>
          </w:p>
        </w:tc>
        <w:tc>
          <w:tcPr>
            <w:tcW w:w="1521" w:type="dxa"/>
            <w:gridSpan w:val="2"/>
            <w:vAlign w:val="center"/>
          </w:tcPr>
          <w:p w14:paraId="7911ACFD" w14:textId="77777777" w:rsidR="00CA292C"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w:t>
            </w:r>
            <w:r>
              <w:rPr>
                <w:rFonts w:ascii="宋体" w:eastAsia="宋体" w:hAnsi="宋体" w:cs="宋体" w:hint="eastAsia"/>
                <w:szCs w:val="21"/>
              </w:rPr>
              <w:lastRenderedPageBreak/>
              <w:t>互动等教学方法，让学生能够了解教师职业道德评价的内涵、功能及意义。</w:t>
            </w:r>
          </w:p>
        </w:tc>
      </w:tr>
      <w:tr w:rsidR="00CA292C" w14:paraId="001C1224" w14:textId="77777777">
        <w:trPr>
          <w:trHeight w:val="760"/>
        </w:trPr>
        <w:tc>
          <w:tcPr>
            <w:tcW w:w="1349" w:type="dxa"/>
            <w:gridSpan w:val="2"/>
            <w:vAlign w:val="center"/>
          </w:tcPr>
          <w:p w14:paraId="78A149DE"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5E9BC162"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856B0A2"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0C2FD22"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6375E9BA"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3D945F62"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w:t>
            </w:r>
            <w:r>
              <w:rPr>
                <w:rFonts w:ascii="宋体" w:eastAsia="宋体" w:hAnsi="宋体" w:cs="宋体" w:hint="eastAsia"/>
                <w:szCs w:val="21"/>
              </w:rPr>
              <w:lastRenderedPageBreak/>
              <w:t>的归纳，方便记忆、并能够激发学生的学习兴趣</w:t>
            </w:r>
          </w:p>
        </w:tc>
      </w:tr>
      <w:tr w:rsidR="00CA292C" w14:paraId="5B402E49" w14:textId="77777777">
        <w:trPr>
          <w:trHeight w:val="760"/>
        </w:trPr>
        <w:tc>
          <w:tcPr>
            <w:tcW w:w="8293" w:type="dxa"/>
            <w:gridSpan w:val="7"/>
            <w:vAlign w:val="center"/>
          </w:tcPr>
          <w:p w14:paraId="4FF092E5" w14:textId="77777777" w:rsidR="00CA292C" w:rsidRDefault="00000000">
            <w:pPr>
              <w:ind w:firstLine="422"/>
              <w:jc w:val="center"/>
              <w:rPr>
                <w:rFonts w:ascii="宋体" w:eastAsia="宋体" w:hAnsi="宋体" w:cs="宋体" w:hint="eastAsia"/>
                <w:szCs w:val="21"/>
              </w:rPr>
            </w:pPr>
            <w:r>
              <w:rPr>
                <w:rFonts w:ascii="宋体" w:eastAsia="宋体" w:hAnsi="宋体" w:cs="宋体" w:hint="eastAsia"/>
                <w:b/>
                <w:bCs/>
                <w:szCs w:val="21"/>
              </w:rPr>
              <w:lastRenderedPageBreak/>
              <w:t>第二节课</w:t>
            </w:r>
          </w:p>
        </w:tc>
      </w:tr>
      <w:tr w:rsidR="00CA292C" w14:paraId="16DCEEAE" w14:textId="77777777">
        <w:trPr>
          <w:trHeight w:val="760"/>
        </w:trPr>
        <w:tc>
          <w:tcPr>
            <w:tcW w:w="1349" w:type="dxa"/>
            <w:gridSpan w:val="2"/>
            <w:vAlign w:val="center"/>
          </w:tcPr>
          <w:p w14:paraId="483C9F9A"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58C3C52A"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96FBD83"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7EC641F2"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A292C" w14:paraId="0DDBB3D9" w14:textId="77777777">
        <w:trPr>
          <w:trHeight w:val="760"/>
        </w:trPr>
        <w:tc>
          <w:tcPr>
            <w:tcW w:w="1349" w:type="dxa"/>
            <w:gridSpan w:val="2"/>
            <w:vAlign w:val="center"/>
          </w:tcPr>
          <w:p w14:paraId="34BD562A"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5E9F51A3"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10BC5E4"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5BB36FFA" w14:textId="77777777" w:rsidR="00CA292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A292C" w14:paraId="7F2FA8A8" w14:textId="77777777">
        <w:trPr>
          <w:trHeight w:val="760"/>
        </w:trPr>
        <w:tc>
          <w:tcPr>
            <w:tcW w:w="1349" w:type="dxa"/>
            <w:gridSpan w:val="2"/>
            <w:vAlign w:val="center"/>
          </w:tcPr>
          <w:p w14:paraId="408F4022"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29C29F3"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4C0221B3" w14:textId="77777777" w:rsidR="00CA292C" w:rsidRDefault="00000000">
            <w:pPr>
              <w:jc w:val="left"/>
            </w:pPr>
            <w:r>
              <w:rPr>
                <w:rFonts w:hint="eastAsia"/>
                <w:noProof/>
              </w:rPr>
              <w:drawing>
                <wp:inline distT="0" distB="0" distL="114300" distR="114300" wp14:anchorId="01F2081F" wp14:editId="3D2E4EAD">
                  <wp:extent cx="2249170" cy="3028315"/>
                  <wp:effectExtent l="0" t="0" r="6350" b="4445"/>
                  <wp:docPr id="1" name="图片 1" descr="5f97f2537ada03fbebde8c13b3f3f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f97f2537ada03fbebde8c13b3f3fc8"/>
                          <pic:cNvPicPr>
                            <a:picLocks noChangeAspect="1"/>
                          </pic:cNvPicPr>
                        </pic:nvPicPr>
                        <pic:blipFill>
                          <a:blip r:embed="rId13"/>
                          <a:stretch>
                            <a:fillRect/>
                          </a:stretch>
                        </pic:blipFill>
                        <pic:spPr>
                          <a:xfrm>
                            <a:off x="0" y="0"/>
                            <a:ext cx="2249170" cy="3028315"/>
                          </a:xfrm>
                          <a:prstGeom prst="rect">
                            <a:avLst/>
                          </a:prstGeom>
                        </pic:spPr>
                      </pic:pic>
                    </a:graphicData>
                  </a:graphic>
                </wp:inline>
              </w:drawing>
            </w:r>
          </w:p>
          <w:p w14:paraId="08D3A261"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3A090841"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078E751E"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CA292C" w14:paraId="1827D4E9" w14:textId="77777777">
        <w:trPr>
          <w:trHeight w:val="760"/>
        </w:trPr>
        <w:tc>
          <w:tcPr>
            <w:tcW w:w="1349" w:type="dxa"/>
            <w:gridSpan w:val="2"/>
            <w:vAlign w:val="center"/>
          </w:tcPr>
          <w:p w14:paraId="62662E0A"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05011CF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【教师】引入新知，讲解明确教师职业道德评价的形式与标准、教师职业道德评价机制的建构要求。</w:t>
            </w:r>
          </w:p>
          <w:p w14:paraId="16C0CF5A"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教师职业道德评价的实施</w:t>
            </w:r>
          </w:p>
          <w:p w14:paraId="7DDF7C32"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一、教师职业道德评价的标准</w:t>
            </w:r>
          </w:p>
          <w:p w14:paraId="01AC757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1.教师职业道德评价的一般标准</w:t>
            </w:r>
          </w:p>
          <w:p w14:paraId="50230DE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教师职业道德评价的善恶标准表现为：凡是对教育目的的实现有益的价值行为和品质就是善的，凡是对教育目的的实现有害的价值行为和品质就是恶的。</w:t>
            </w:r>
          </w:p>
          <w:p w14:paraId="6BD92F2F"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2.教师职业道德评价的最高标准</w:t>
            </w:r>
          </w:p>
          <w:p w14:paraId="05F40DDF"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“至善”是人生追求的最高境界，也是人类永恒的目标。</w:t>
            </w:r>
          </w:p>
          <w:p w14:paraId="7EC4D7C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3.教师职业道德评价的具体标准</w:t>
            </w:r>
          </w:p>
          <w:p w14:paraId="60972790"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是将抽象意义上的“善恶”标准通过现实的道德行为规范予以描述和反映。</w:t>
            </w:r>
          </w:p>
          <w:p w14:paraId="21D5AEBC"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二、教师职业道德评价的原则</w:t>
            </w:r>
          </w:p>
          <w:p w14:paraId="1D9D199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1.方向性原则</w:t>
            </w:r>
          </w:p>
          <w:p w14:paraId="2EEBB802"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社会主义方向性是教师职业道德评价最根本的指导思想和工作原则。</w:t>
            </w:r>
          </w:p>
          <w:p w14:paraId="23FEEBC3"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2.客观性原则</w:t>
            </w:r>
          </w:p>
          <w:p w14:paraId="05A752D0"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教师职业道德评价必须采取实事求是的态度，真实客观地反映教师职业道德的真实情况。</w:t>
            </w:r>
          </w:p>
          <w:p w14:paraId="7F20A72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3.科学性原则</w:t>
            </w:r>
          </w:p>
          <w:p w14:paraId="22B9D98A"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恰当运用现代科学技术手段。只有遵守科学的评价标准，才能得出科学的评价结果。</w:t>
            </w:r>
          </w:p>
          <w:p w14:paraId="4EDB5088"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4.教育性原则</w:t>
            </w:r>
          </w:p>
          <w:p w14:paraId="4EAD639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评价过程是教育过程</w:t>
            </w:r>
            <w:proofErr w:type="gramStart"/>
            <w:r>
              <w:rPr>
                <w:rFonts w:ascii="宋体" w:eastAsia="宋体" w:hAnsi="宋体" w:cs="宋体" w:hint="eastAsia"/>
                <w:szCs w:val="21"/>
              </w:rPr>
              <w:t>”</w:t>
            </w:r>
            <w:proofErr w:type="gramEnd"/>
            <w:r>
              <w:rPr>
                <w:rFonts w:ascii="宋体" w:eastAsia="宋体" w:hAnsi="宋体" w:cs="宋体" w:hint="eastAsia"/>
                <w:szCs w:val="21"/>
              </w:rPr>
              <w:t>这一宗旨，通过评价使广大教师在评价中发扬优点，改正缺点，不断提高自身的职业道德修养。</w:t>
            </w:r>
          </w:p>
          <w:p w14:paraId="6CD2B78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5.民主性原则</w:t>
            </w:r>
          </w:p>
          <w:p w14:paraId="6AD792CD"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民主性原则是指教师职业道德评价要坚持走群众路线，要依靠教育行政部门、学校管理层、教职员工和社会各界，调动各方面的积极性，充分发扬民主精神，共同做好教师职业道德评价工作。</w:t>
            </w:r>
          </w:p>
          <w:p w14:paraId="6B27BDE1"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三、教师职业道德评价的原则</w:t>
            </w:r>
          </w:p>
          <w:p w14:paraId="6EAC40DE"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1.社会舆论</w:t>
            </w:r>
          </w:p>
          <w:p w14:paraId="614186A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社会舆论是人们对某一问题的共同倾向性看法或意见，是道德关系和人际关系的一种表现，对群体执行着调节、教育与管理的职能。</w:t>
            </w:r>
          </w:p>
          <w:p w14:paraId="29D76DD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2.传统习惯</w:t>
            </w:r>
          </w:p>
          <w:p w14:paraId="489D9B49"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它作为一种重要的社会因素和精神力量，具有群众性、稳定性以及历史继承性等特点，在道德评价中具有特殊的作用。</w:t>
            </w:r>
          </w:p>
          <w:p w14:paraId="615B129D"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3.内心信念</w:t>
            </w:r>
          </w:p>
          <w:p w14:paraId="7DE5FBBB"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道德上的内心信念是人们的道德认识、道德情感和道德意志的有机统一，具有综合性、稳定性和持久性的特点。</w:t>
            </w:r>
          </w:p>
          <w:p w14:paraId="7AF727F2"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四、教师职业道德评价的方法</w:t>
            </w:r>
          </w:p>
          <w:p w14:paraId="76C46838"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1.基于不同评价主体的评价方法</w:t>
            </w:r>
          </w:p>
          <w:p w14:paraId="67DF2F8B"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自我评价法、学生评价法、社会评价法。</w:t>
            </w:r>
          </w:p>
          <w:p w14:paraId="782FC36E"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2.基于不同评价工具的评价方法</w:t>
            </w:r>
          </w:p>
          <w:p w14:paraId="5B694E4B"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行为评定量表法、模糊综合评价法。</w:t>
            </w:r>
          </w:p>
          <w:p w14:paraId="71ED6C7C"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【教育视察】中层概念测评法</w:t>
            </w:r>
          </w:p>
          <w:p w14:paraId="3C67B7B3"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1FF222B" w14:textId="77777777" w:rsidR="00CA292C"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348D0C48" wp14:editId="221CF0F0">
                  <wp:extent cx="3306445" cy="1506855"/>
                  <wp:effectExtent l="0" t="0" r="8255" b="0"/>
                  <wp:docPr id="1109050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50315" name="图片 1"/>
                          <pic:cNvPicPr>
                            <a:picLocks noChangeAspect="1"/>
                          </pic:cNvPicPr>
                        </pic:nvPicPr>
                        <pic:blipFill>
                          <a:blip r:embed="rId14"/>
                          <a:stretch>
                            <a:fillRect/>
                          </a:stretch>
                        </pic:blipFill>
                        <pic:spPr>
                          <a:xfrm>
                            <a:off x="0" y="0"/>
                            <a:ext cx="3306445" cy="1506855"/>
                          </a:xfrm>
                          <a:prstGeom prst="rect">
                            <a:avLst/>
                          </a:prstGeom>
                        </pic:spPr>
                      </pic:pic>
                    </a:graphicData>
                  </a:graphic>
                </wp:inline>
              </w:drawing>
            </w:r>
            <w:r>
              <w:rPr>
                <w:noProof/>
              </w:rPr>
              <w:drawing>
                <wp:inline distT="0" distB="0" distL="0" distR="0" wp14:anchorId="4B53E54D" wp14:editId="6C90AB10">
                  <wp:extent cx="3306445" cy="1534160"/>
                  <wp:effectExtent l="0" t="0" r="8255" b="8890"/>
                  <wp:docPr id="10627025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02594" name="图片 1"/>
                          <pic:cNvPicPr>
                            <a:picLocks noChangeAspect="1"/>
                          </pic:cNvPicPr>
                        </pic:nvPicPr>
                        <pic:blipFill>
                          <a:blip r:embed="rId15"/>
                          <a:stretch>
                            <a:fillRect/>
                          </a:stretch>
                        </pic:blipFill>
                        <pic:spPr>
                          <a:xfrm>
                            <a:off x="0" y="0"/>
                            <a:ext cx="3306445" cy="1534160"/>
                          </a:xfrm>
                          <a:prstGeom prst="rect">
                            <a:avLst/>
                          </a:prstGeom>
                        </pic:spPr>
                      </pic:pic>
                    </a:graphicData>
                  </a:graphic>
                </wp:inline>
              </w:drawing>
            </w:r>
          </w:p>
          <w:p w14:paraId="63CECB26" w14:textId="77777777" w:rsidR="00CA292C" w:rsidRDefault="00CA292C">
            <w:pPr>
              <w:ind w:firstLineChars="200" w:firstLine="420"/>
              <w:jc w:val="left"/>
              <w:rPr>
                <w:rFonts w:ascii="宋体" w:eastAsia="宋体" w:hAnsi="宋体" w:cs="宋体" w:hint="eastAsia"/>
                <w:szCs w:val="21"/>
              </w:rPr>
            </w:pPr>
          </w:p>
          <w:p w14:paraId="0F5450A4" w14:textId="77777777" w:rsidR="00CA292C" w:rsidRDefault="00CA292C">
            <w:pPr>
              <w:ind w:firstLineChars="200" w:firstLine="420"/>
              <w:jc w:val="left"/>
              <w:rPr>
                <w:rFonts w:ascii="宋体" w:eastAsia="宋体" w:hAnsi="宋体" w:cs="宋体" w:hint="eastAsia"/>
                <w:szCs w:val="21"/>
              </w:rPr>
            </w:pPr>
          </w:p>
          <w:p w14:paraId="30A66345"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教师职业道德评价机制的建构</w:t>
            </w:r>
          </w:p>
          <w:p w14:paraId="7A3B10AD"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一、树立发展性的教师职业道德评价观</w:t>
            </w:r>
          </w:p>
          <w:p w14:paraId="46FBA90B"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发展性的教师职业道德评价观认为，教师职业道德评价的主要目标是促进教师职业道德品质的不断提升与完善。</w:t>
            </w:r>
          </w:p>
          <w:p w14:paraId="3F90EFED" w14:textId="77777777" w:rsidR="00CA292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二、教师职业道德评价的原则</w:t>
            </w:r>
          </w:p>
          <w:p w14:paraId="36512446"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1.构建多维化的教师职业道德评价标准</w:t>
            </w:r>
          </w:p>
          <w:p w14:paraId="61E96EB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其心理状态、价值观念、行为方式等都会发生一定的变化，所以在评价标准的设计上不能只强调结果，还要对教师在整个职业发展中涉及的内容进行全面考查。</w:t>
            </w:r>
          </w:p>
          <w:p w14:paraId="534941CA"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2.编制个性化的教师职业道德评价标准</w:t>
            </w:r>
          </w:p>
          <w:p w14:paraId="3C6DBE05"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对教师职业道德规范理解的程度就会有所不同，所表现出来的职业道德水准也会存在很大的差异。</w:t>
            </w:r>
          </w:p>
          <w:p w14:paraId="591FA546" w14:textId="77777777" w:rsidR="00CA292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t>三、</w:t>
            </w:r>
            <w:r>
              <w:rPr>
                <w:rFonts w:asciiTheme="majorEastAsia" w:eastAsiaTheme="majorEastAsia" w:hAnsiTheme="majorEastAsia" w:hint="eastAsia"/>
                <w:b/>
                <w:bCs/>
              </w:rPr>
              <w:t>积极拓展教师职业道德评价途径</w:t>
            </w:r>
          </w:p>
          <w:p w14:paraId="2E145801" w14:textId="77777777" w:rsidR="00CA292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1.注重评价主体的多元与互动</w:t>
            </w:r>
          </w:p>
          <w:p w14:paraId="5D80F594" w14:textId="77777777" w:rsidR="00CA292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教师职业道德评价是教师考评的重要内容，只有在客观公正和民主公开的情况下有序进行，才能充分发挥评价工作的积极导向作用。</w:t>
            </w:r>
          </w:p>
          <w:p w14:paraId="375A1917" w14:textId="77777777" w:rsidR="00CA292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2.建立与完善教师的自我评价机制</w:t>
            </w:r>
          </w:p>
          <w:p w14:paraId="16815788" w14:textId="77777777" w:rsidR="00CA292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教师是教师职业道德修养的主体，教师的自我评价在教师职业道德评价中占有重要的地位。</w:t>
            </w:r>
          </w:p>
          <w:p w14:paraId="7B07BD84" w14:textId="77777777" w:rsidR="00CA292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t>四、</w:t>
            </w:r>
            <w:r>
              <w:rPr>
                <w:rFonts w:asciiTheme="majorEastAsia" w:eastAsiaTheme="majorEastAsia" w:hAnsiTheme="majorEastAsia" w:hint="eastAsia"/>
                <w:b/>
                <w:bCs/>
              </w:rPr>
              <w:t>构建动态的教师职业道德评价反馈机制</w:t>
            </w:r>
          </w:p>
          <w:p w14:paraId="72FE6B3C" w14:textId="77777777" w:rsidR="00CA292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教师职业道德的发展是一个不断上升的过程，一次性、单项地反馈教师职业道德评价结果的过程都是不完整的，很难发挥评价过程的教育、引导、帮扶和监督作用。</w:t>
            </w:r>
          </w:p>
          <w:p w14:paraId="2564C76C"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【教育直通车】改革教师评价，让教师更好地教书育人</w:t>
            </w:r>
          </w:p>
          <w:p w14:paraId="26433FFF"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CFAD13B" w14:textId="77777777" w:rsidR="00CA292C"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4FF7AD4" wp14:editId="5817CDC9">
                  <wp:extent cx="3306445" cy="1537335"/>
                  <wp:effectExtent l="0" t="0" r="8255" b="5715"/>
                  <wp:docPr id="823865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65153" name="图片 1"/>
                          <pic:cNvPicPr>
                            <a:picLocks noChangeAspect="1"/>
                          </pic:cNvPicPr>
                        </pic:nvPicPr>
                        <pic:blipFill>
                          <a:blip r:embed="rId16"/>
                          <a:stretch>
                            <a:fillRect/>
                          </a:stretch>
                        </pic:blipFill>
                        <pic:spPr>
                          <a:xfrm>
                            <a:off x="0" y="0"/>
                            <a:ext cx="3306445" cy="1537335"/>
                          </a:xfrm>
                          <a:prstGeom prst="rect">
                            <a:avLst/>
                          </a:prstGeom>
                        </pic:spPr>
                      </pic:pic>
                    </a:graphicData>
                  </a:graphic>
                </wp:inline>
              </w:drawing>
            </w:r>
            <w:r>
              <w:rPr>
                <w:noProof/>
              </w:rPr>
              <w:drawing>
                <wp:inline distT="0" distB="0" distL="0" distR="0" wp14:anchorId="243E8FC2" wp14:editId="0F1DC2FF">
                  <wp:extent cx="3306445" cy="1529080"/>
                  <wp:effectExtent l="0" t="0" r="8255" b="0"/>
                  <wp:docPr id="1744715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715301" name="图片 1"/>
                          <pic:cNvPicPr>
                            <a:picLocks noChangeAspect="1"/>
                          </pic:cNvPicPr>
                        </pic:nvPicPr>
                        <pic:blipFill>
                          <a:blip r:embed="rId17"/>
                          <a:stretch>
                            <a:fillRect/>
                          </a:stretch>
                        </pic:blipFill>
                        <pic:spPr>
                          <a:xfrm>
                            <a:off x="0" y="0"/>
                            <a:ext cx="3306445" cy="1529080"/>
                          </a:xfrm>
                          <a:prstGeom prst="rect">
                            <a:avLst/>
                          </a:prstGeom>
                        </pic:spPr>
                      </pic:pic>
                    </a:graphicData>
                  </a:graphic>
                </wp:inline>
              </w:drawing>
            </w:r>
            <w:r>
              <w:rPr>
                <w:noProof/>
              </w:rPr>
              <w:drawing>
                <wp:inline distT="0" distB="0" distL="0" distR="0" wp14:anchorId="03CE68FD" wp14:editId="209E55CE">
                  <wp:extent cx="3306445" cy="1500505"/>
                  <wp:effectExtent l="0" t="0" r="8255" b="4445"/>
                  <wp:docPr id="9598104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810429" name="图片 1"/>
                          <pic:cNvPicPr>
                            <a:picLocks noChangeAspect="1"/>
                          </pic:cNvPicPr>
                        </pic:nvPicPr>
                        <pic:blipFill>
                          <a:blip r:embed="rId18"/>
                          <a:stretch>
                            <a:fillRect/>
                          </a:stretch>
                        </pic:blipFill>
                        <pic:spPr>
                          <a:xfrm>
                            <a:off x="0" y="0"/>
                            <a:ext cx="3306445" cy="1500505"/>
                          </a:xfrm>
                          <a:prstGeom prst="rect">
                            <a:avLst/>
                          </a:prstGeom>
                        </pic:spPr>
                      </pic:pic>
                    </a:graphicData>
                  </a:graphic>
                </wp:inline>
              </w:drawing>
            </w:r>
          </w:p>
          <w:p w14:paraId="3D39BC18"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【教师成长营】“学生眼中的好教师”街访</w:t>
            </w:r>
          </w:p>
          <w:p w14:paraId="6AF1C1B4" w14:textId="77777777" w:rsidR="00CA292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7A10030" w14:textId="77777777" w:rsidR="00CA292C"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54E7389" wp14:editId="5DB33558">
                  <wp:extent cx="3306445" cy="1515110"/>
                  <wp:effectExtent l="0" t="0" r="8255" b="8890"/>
                  <wp:docPr id="17089565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56582" name="图片 1"/>
                          <pic:cNvPicPr>
                            <a:picLocks noChangeAspect="1"/>
                          </pic:cNvPicPr>
                        </pic:nvPicPr>
                        <pic:blipFill>
                          <a:blip r:embed="rId19"/>
                          <a:stretch>
                            <a:fillRect/>
                          </a:stretch>
                        </pic:blipFill>
                        <pic:spPr>
                          <a:xfrm>
                            <a:off x="0" y="0"/>
                            <a:ext cx="3306445" cy="1515110"/>
                          </a:xfrm>
                          <a:prstGeom prst="rect">
                            <a:avLst/>
                          </a:prstGeom>
                        </pic:spPr>
                      </pic:pic>
                    </a:graphicData>
                  </a:graphic>
                </wp:inline>
              </w:drawing>
            </w:r>
            <w:r>
              <w:rPr>
                <w:noProof/>
              </w:rPr>
              <w:lastRenderedPageBreak/>
              <w:drawing>
                <wp:inline distT="0" distB="0" distL="0" distR="0" wp14:anchorId="3F12646F" wp14:editId="3FA3CCA4">
                  <wp:extent cx="3306445" cy="1467485"/>
                  <wp:effectExtent l="0" t="0" r="8255" b="0"/>
                  <wp:docPr id="240465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65936" name="图片 1"/>
                          <pic:cNvPicPr>
                            <a:picLocks noChangeAspect="1"/>
                          </pic:cNvPicPr>
                        </pic:nvPicPr>
                        <pic:blipFill>
                          <a:blip r:embed="rId20"/>
                          <a:stretch>
                            <a:fillRect/>
                          </a:stretch>
                        </pic:blipFill>
                        <pic:spPr>
                          <a:xfrm>
                            <a:off x="0" y="0"/>
                            <a:ext cx="3306445" cy="1467485"/>
                          </a:xfrm>
                          <a:prstGeom prst="rect">
                            <a:avLst/>
                          </a:prstGeom>
                        </pic:spPr>
                      </pic:pic>
                    </a:graphicData>
                  </a:graphic>
                </wp:inline>
              </w:drawing>
            </w:r>
          </w:p>
        </w:tc>
        <w:tc>
          <w:tcPr>
            <w:tcW w:w="1521" w:type="dxa"/>
            <w:gridSpan w:val="2"/>
            <w:vAlign w:val="center"/>
          </w:tcPr>
          <w:p w14:paraId="56911D8F" w14:textId="77777777" w:rsidR="00CA292C"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通过讲解、图片展示、视频展示、课堂互动等教学方法，让学生明确教师职业道德评价的形式与标准、教师职业道德评价</w:t>
            </w:r>
            <w:r>
              <w:rPr>
                <w:rFonts w:ascii="宋体" w:eastAsia="宋体" w:hAnsi="宋体" w:cs="宋体" w:hint="eastAsia"/>
                <w:szCs w:val="21"/>
              </w:rPr>
              <w:t>机制的建构要求。</w:t>
            </w:r>
          </w:p>
        </w:tc>
      </w:tr>
      <w:tr w:rsidR="00CA292C" w14:paraId="7F6EE257" w14:textId="77777777">
        <w:trPr>
          <w:trHeight w:val="760"/>
        </w:trPr>
        <w:tc>
          <w:tcPr>
            <w:tcW w:w="1349" w:type="dxa"/>
            <w:gridSpan w:val="2"/>
            <w:vAlign w:val="center"/>
          </w:tcPr>
          <w:p w14:paraId="4B1FBFF1"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1C135D77"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2DF55AB3"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38A54EE8"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38D0F7DE" w14:textId="77777777" w:rsidR="00CA292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43C1D478"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7E00CABE" w14:textId="77777777" w:rsidR="00CA292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CA292C" w14:paraId="110B1CA4" w14:textId="77777777">
        <w:trPr>
          <w:trHeight w:val="760"/>
        </w:trPr>
        <w:tc>
          <w:tcPr>
            <w:tcW w:w="1349" w:type="dxa"/>
            <w:gridSpan w:val="2"/>
            <w:vAlign w:val="center"/>
          </w:tcPr>
          <w:p w14:paraId="5BEE259B"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5A258AD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1.教师职业道德评价的功能有哪些？</w:t>
            </w:r>
          </w:p>
          <w:p w14:paraId="6D4C4AA5"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2.教师职业道德评价的原则是什么？</w:t>
            </w:r>
          </w:p>
          <w:p w14:paraId="22D89567"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3.教师职业道德评价的方法有哪些？</w:t>
            </w:r>
          </w:p>
        </w:tc>
        <w:tc>
          <w:tcPr>
            <w:tcW w:w="1521" w:type="dxa"/>
            <w:gridSpan w:val="2"/>
            <w:vAlign w:val="center"/>
          </w:tcPr>
          <w:p w14:paraId="69E854D3" w14:textId="77777777" w:rsidR="00CA292C"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CA292C" w14:paraId="3031CCAF" w14:textId="77777777">
        <w:trPr>
          <w:trHeight w:val="760"/>
        </w:trPr>
        <w:tc>
          <w:tcPr>
            <w:tcW w:w="1349" w:type="dxa"/>
            <w:gridSpan w:val="2"/>
            <w:vAlign w:val="center"/>
          </w:tcPr>
          <w:p w14:paraId="725667F6" w14:textId="77777777" w:rsidR="00CA292C"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77DF44E5"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4B630133" w14:textId="77777777" w:rsidR="00CA292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0186102C" w14:textId="77777777" w:rsidR="00CA292C" w:rsidRDefault="00CA292C"/>
    <w:sectPr w:rsidR="00CA292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7D933" w14:textId="77777777" w:rsidR="003904AC" w:rsidRDefault="003904AC" w:rsidP="005F2FE9">
      <w:r>
        <w:separator/>
      </w:r>
    </w:p>
  </w:endnote>
  <w:endnote w:type="continuationSeparator" w:id="0">
    <w:p w14:paraId="349E8E31" w14:textId="77777777" w:rsidR="003904AC" w:rsidRDefault="003904AC" w:rsidP="005F2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588A2" w14:textId="77777777" w:rsidR="003904AC" w:rsidRDefault="003904AC" w:rsidP="005F2FE9">
      <w:r>
        <w:separator/>
      </w:r>
    </w:p>
  </w:footnote>
  <w:footnote w:type="continuationSeparator" w:id="0">
    <w:p w14:paraId="25437982" w14:textId="77777777" w:rsidR="003904AC" w:rsidRDefault="003904AC" w:rsidP="005F2F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C653E"/>
    <w:rsid w:val="000D1ABB"/>
    <w:rsid w:val="000D3556"/>
    <w:rsid w:val="000F0B6C"/>
    <w:rsid w:val="00112DF1"/>
    <w:rsid w:val="001350D0"/>
    <w:rsid w:val="0017223D"/>
    <w:rsid w:val="0017717A"/>
    <w:rsid w:val="001D2BF0"/>
    <w:rsid w:val="00214305"/>
    <w:rsid w:val="00233592"/>
    <w:rsid w:val="00255B2B"/>
    <w:rsid w:val="002738C8"/>
    <w:rsid w:val="002F5F3B"/>
    <w:rsid w:val="00331EB8"/>
    <w:rsid w:val="00377E0D"/>
    <w:rsid w:val="003904AC"/>
    <w:rsid w:val="003A580E"/>
    <w:rsid w:val="003C7905"/>
    <w:rsid w:val="003D41EF"/>
    <w:rsid w:val="004029FA"/>
    <w:rsid w:val="00405A49"/>
    <w:rsid w:val="004256ED"/>
    <w:rsid w:val="0043020F"/>
    <w:rsid w:val="00480344"/>
    <w:rsid w:val="00497882"/>
    <w:rsid w:val="004D28B3"/>
    <w:rsid w:val="00525C63"/>
    <w:rsid w:val="00531C92"/>
    <w:rsid w:val="00562957"/>
    <w:rsid w:val="005B289F"/>
    <w:rsid w:val="005B6441"/>
    <w:rsid w:val="005E0199"/>
    <w:rsid w:val="005F2FE9"/>
    <w:rsid w:val="005F776C"/>
    <w:rsid w:val="00625F6A"/>
    <w:rsid w:val="00627077"/>
    <w:rsid w:val="00633971"/>
    <w:rsid w:val="00637BB1"/>
    <w:rsid w:val="006528A1"/>
    <w:rsid w:val="00654EAB"/>
    <w:rsid w:val="006609DA"/>
    <w:rsid w:val="00694D50"/>
    <w:rsid w:val="006B0325"/>
    <w:rsid w:val="006B5118"/>
    <w:rsid w:val="006C56E5"/>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A226E"/>
    <w:rsid w:val="008C1519"/>
    <w:rsid w:val="008C2914"/>
    <w:rsid w:val="008C4852"/>
    <w:rsid w:val="008C7C42"/>
    <w:rsid w:val="008D6E15"/>
    <w:rsid w:val="008E07C6"/>
    <w:rsid w:val="008E415D"/>
    <w:rsid w:val="00923F9B"/>
    <w:rsid w:val="00931828"/>
    <w:rsid w:val="00937EB0"/>
    <w:rsid w:val="009421F3"/>
    <w:rsid w:val="009576B4"/>
    <w:rsid w:val="00964DC2"/>
    <w:rsid w:val="00974E5F"/>
    <w:rsid w:val="00985A14"/>
    <w:rsid w:val="00985D16"/>
    <w:rsid w:val="009E4C1A"/>
    <w:rsid w:val="009E5CA7"/>
    <w:rsid w:val="00A074D9"/>
    <w:rsid w:val="00A10B6D"/>
    <w:rsid w:val="00A915B0"/>
    <w:rsid w:val="00A9334A"/>
    <w:rsid w:val="00A96000"/>
    <w:rsid w:val="00AC3D18"/>
    <w:rsid w:val="00AF30EB"/>
    <w:rsid w:val="00AF4044"/>
    <w:rsid w:val="00B007F3"/>
    <w:rsid w:val="00B27585"/>
    <w:rsid w:val="00B65E0E"/>
    <w:rsid w:val="00B73855"/>
    <w:rsid w:val="00BA1A9E"/>
    <w:rsid w:val="00BA7B7D"/>
    <w:rsid w:val="00BE3982"/>
    <w:rsid w:val="00C241F3"/>
    <w:rsid w:val="00C255B9"/>
    <w:rsid w:val="00C34365"/>
    <w:rsid w:val="00C565C8"/>
    <w:rsid w:val="00C726A7"/>
    <w:rsid w:val="00C96F8C"/>
    <w:rsid w:val="00CA292C"/>
    <w:rsid w:val="00CE68B7"/>
    <w:rsid w:val="00D440EF"/>
    <w:rsid w:val="00D6673F"/>
    <w:rsid w:val="00D767C7"/>
    <w:rsid w:val="00D863C9"/>
    <w:rsid w:val="00D91FBE"/>
    <w:rsid w:val="00DB167B"/>
    <w:rsid w:val="00DC7B7E"/>
    <w:rsid w:val="00DF4E0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A5F1084"/>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CCC66E"/>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TotalTime>
  <Pages>10</Pages>
  <Words>658</Words>
  <Characters>3755</Characters>
  <Application>Microsoft Office Word</Application>
  <DocSecurity>0</DocSecurity>
  <Lines>31</Lines>
  <Paragraphs>8</Paragraphs>
  <ScaleCrop>false</ScaleCrop>
  <Company/>
  <LinksUpToDate>false</LinksUpToDate>
  <CharactersWithSpaces>4405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43</cp:revision>
  <dcterms:created xsi:type="dcterms:W3CDTF">2024-05-06T10:51:00Z</dcterms:created>
  <dcterms:modified xsi:type="dcterms:W3CDTF">2025-03-21T03:28:00Z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89DAC21E0251460DBC16EE7E7974C17A_13</vt:lpwstr>
  </property>
  <property fmtid="{D5CDD505-2E9C-101B-9397-08002B2CF9AE}" pid="4" name="KSOTemplateDocerSaveRecord">
    <vt:lpwstr>eyJoZGlkIjoiNzQ0ODRmOGYzZjhiMzMyM2ExOWE4YTRkZTM4ZGIwZWUiLCJ1c2VySWQiOiIzNTM2NDkyNjgifQ==</vt:lpwstr>
  </property>
</Properties>
</file>